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  <w:t>安徽省引江济淮工程有限责任公司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  <w:t>信息公开管理办法</w:t>
      </w:r>
    </w:p>
    <w:bookmarkEnd w:id="0"/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第一章 总 则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第一条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加强和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安徽省引江济淮工程有限责任公司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（以下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简称“工程公司”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）的信息公开工作，依据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《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中华人民共和国政府信息公开条例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《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安徽省政府信息公开办法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国家有关法律法规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省国资委等上级主管部门关于信息公开工作的指导意见和《安徽省引江济淮集团有限公司信息公开管理办法》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，结合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工程公司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实际情况，制定本办法。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第二条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本办法所称信息，是指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工程公司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在从事生产经营活动过程中形成的涉及公众切身利益的企业信息，以及法律法规明确规定应当公开的企业信息。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 xml:space="preserve">第二章  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  <w:t>信息公开的原则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第三条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信息公开应遵循下列基本原则：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（一）坚持依法合规。坚决遵守国家法律法规和上级主管单位相关规定，严格保护国家秘密、商业秘密和公司秘密安全，不得危及国家安全、公共安全、经济安全和社会稳定。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（二）强化责任落实。工程公司按照“谁形成谁公开，谁公开谁负责”的要求，拟公开信息的单位作为责任主体，对所公开的信息负责。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（三）确保真实准确。遵循公正、公平、便民、及时、准确的原则，确保公开的信息内容真实、数据准确、公开及时，不得有虚假记载、误导性陈述或者重大遗漏。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第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 xml:space="preserve">章  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  <w:t>信息公开的主体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工程公司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负责本单位拟公开信息的采集、整理、编制与报送工作。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条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信息公开管理工作的归口部门职责包括：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（一）制定信息公开管理相关制度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（二）组织和协调对拟公开信息的收集与汇总；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（三）确定信息公开渠道和载体，统一对外发布信息；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监测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信息公开工作的开展运行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情况；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负责信息公开相关文件、资料的管理；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牵头开展工程公司信息公开相关的其他工作。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  <w:t>第四章 信息公开的内容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信息公开内容依照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《安徽省属企业信息公开基本目录规范》《安徽省引江济淮集团有限公司信息公开管理办法》等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文件要求确定。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  信息公开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具体包括下列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企业简介、机构领导等企业信息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企业经营情况、国有资产保值增值、财务状况等经济信息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重大决策、重大人事任免、重大项目安排、大额资金运作等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三重一大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事项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企业社会责任履行情况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（五）有关部门依法要求公开的监督检查问题整改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情况；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企业党建信息；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）其他依照法律法规规定应当主动公开的信息。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信息公开相关制度。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第八条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集团公司对下列信息不予公开：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（一）涉及国家秘密的；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（二）涉及商业秘密的；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（三）涉及个人隐私的；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（四）法律、法规和规章以及集团公司规定的不予公开的其他信息。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  <w:t>第五章  信息公开的形式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拟公开信息的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选择信息公开形式，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包括：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工程公司信息公开栏；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（二）向集团公司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官网、微信公众号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等平台报送信息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对接国家及省内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主流媒体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报道信息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第十条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公开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信息由责任单位通过信息发布流程办理审批程序。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第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/>
        </w:rPr>
        <w:t>六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章  附则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十一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 xml:space="preserve"> 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本办法关于企业信息公开管理的未尽事宜，应严格按照国家和安徽省有关法律法规执行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本办法由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工程公司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负责解释，自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印发之日起施行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。</w:t>
      </w:r>
    </w:p>
    <w:p>
      <w:pPr>
        <w:pStyle w:val="2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E5433"/>
    <w:rsid w:val="4AEE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99"/>
    <w:pPr>
      <w:widowControl/>
      <w:snapToGrid w:val="0"/>
      <w:spacing w:beforeLines="250"/>
      <w:jc w:val="center"/>
    </w:pPr>
    <w:rPr>
      <w:rFonts w:ascii="宋体" w:hAnsi="Arial" w:eastAsia="宋体" w:cs="Times New Roman"/>
      <w:b/>
      <w:spacing w:val="-5"/>
      <w:kern w:val="0"/>
      <w:sz w:val="44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2022-11-08T07:55:00Z</dcterms:created>
  <dc:creator>Mrs.Wayne</dc:creator>
  <cp:lastModifiedBy>Mrs.Wayne</cp:lastModifiedBy>
  <dcterms:modified xsi:type="dcterms:W3CDTF">2022-11-08T08:31:04Z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